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671A" w14:textId="63752FDA" w:rsidR="001E0EA0" w:rsidRPr="00CA2CC0" w:rsidRDefault="001E0EA0" w:rsidP="001E0EA0">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sidR="00BE3A39">
        <w:rPr>
          <w:rFonts w:cs="Arial"/>
          <w:sz w:val="24"/>
          <w:szCs w:val="24"/>
        </w:rPr>
        <w:t>6</w:t>
      </w:r>
      <w:r w:rsidRPr="00CA2CC0">
        <w:rPr>
          <w:rFonts w:cs="Arial"/>
          <w:sz w:val="24"/>
          <w:szCs w:val="24"/>
        </w:rPr>
        <w:tab/>
      </w:r>
      <w:r w:rsidR="001B2711" w:rsidRPr="001B2711">
        <w:rPr>
          <w:rFonts w:cs="Arial"/>
          <w:sz w:val="24"/>
          <w:szCs w:val="24"/>
        </w:rPr>
        <w:t>R4-2300106</w:t>
      </w:r>
    </w:p>
    <w:p w14:paraId="53BD6C32" w14:textId="77777777" w:rsidR="00CC7B83" w:rsidRPr="00E13633" w:rsidRDefault="00CC7B83" w:rsidP="00CC7B8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6458B0EC" w14:textId="31C5F91C" w:rsidR="00C00E40" w:rsidRDefault="00C00E40" w:rsidP="00C00E40">
      <w:pPr>
        <w:pStyle w:val="Header"/>
        <w:rPr>
          <w:b w:val="0"/>
          <w:sz w:val="24"/>
        </w:rPr>
      </w:pPr>
    </w:p>
    <w:p w14:paraId="398830DD" w14:textId="34951575" w:rsidR="00DB3907" w:rsidRPr="00E461DD" w:rsidRDefault="00DB3907" w:rsidP="00E461DD">
      <w:pPr>
        <w:tabs>
          <w:tab w:val="left" w:pos="1985"/>
        </w:tabs>
        <w:ind w:left="1980" w:hanging="1980"/>
        <w:rPr>
          <w:rFonts w:ascii="Arial" w:hAnsi="Arial"/>
          <w:b/>
          <w:sz w:val="24"/>
          <w:lang w:val="en-US"/>
        </w:rPr>
      </w:pPr>
      <w:r>
        <w:rPr>
          <w:rFonts w:ascii="Arial" w:hAnsi="Arial"/>
          <w:b/>
          <w:sz w:val="24"/>
          <w:lang w:val="en-US"/>
        </w:rPr>
        <w:t xml:space="preserve">Source: </w:t>
      </w:r>
      <w:r w:rsidR="006201ED">
        <w:rPr>
          <w:rFonts w:ascii="Arial" w:hAnsi="Arial"/>
          <w:b/>
          <w:sz w:val="24"/>
          <w:lang w:val="en-US"/>
        </w:rPr>
        <w:tab/>
      </w:r>
      <w:r w:rsidR="006201ED">
        <w:rPr>
          <w:rFonts w:ascii="Arial" w:hAnsi="Arial"/>
          <w:b/>
          <w:sz w:val="24"/>
          <w:lang w:val="en-US"/>
        </w:rPr>
        <w:tab/>
      </w:r>
      <w:r w:rsidRPr="00E461DD">
        <w:rPr>
          <w:rFonts w:ascii="Arial" w:hAnsi="Arial"/>
          <w:bCs/>
          <w:sz w:val="24"/>
          <w:lang w:val="en-US"/>
        </w:rPr>
        <w:t>Qualcomm Incorporated</w:t>
      </w:r>
    </w:p>
    <w:p w14:paraId="38C7740A" w14:textId="6B6E4428" w:rsidR="00B45A3A" w:rsidRPr="00E461DD" w:rsidRDefault="00DB3907" w:rsidP="00E461DD">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002A36B6" w:rsidRPr="00E461DD">
        <w:rPr>
          <w:rFonts w:ascii="Arial" w:hAnsi="Arial"/>
          <w:b/>
          <w:sz w:val="24"/>
          <w:lang w:val="en-US"/>
        </w:rPr>
        <w:tab/>
      </w:r>
      <w:r w:rsidR="00BA089A" w:rsidRPr="00BA089A">
        <w:rPr>
          <w:rFonts w:ascii="Arial" w:hAnsi="Arial"/>
          <w:bCs/>
          <w:sz w:val="24"/>
          <w:lang w:val="en-US"/>
        </w:rPr>
        <w:t>Maximum reception timing differen</w:t>
      </w:r>
      <w:r w:rsidR="00C05005">
        <w:rPr>
          <w:rFonts w:ascii="Arial" w:hAnsi="Arial"/>
          <w:bCs/>
          <w:sz w:val="24"/>
          <w:lang w:val="en-US"/>
        </w:rPr>
        <w:t>ce</w:t>
      </w:r>
      <w:r w:rsidR="00BA089A" w:rsidRPr="00BA089A">
        <w:rPr>
          <w:rFonts w:ascii="Arial" w:hAnsi="Arial"/>
          <w:bCs/>
          <w:sz w:val="24"/>
          <w:lang w:val="en-US"/>
        </w:rPr>
        <w:t xml:space="preserve"> for support of simultaneous receptions from two TRPs</w:t>
      </w:r>
    </w:p>
    <w:p w14:paraId="56BB70BC" w14:textId="68F0565B" w:rsidR="00040DD3" w:rsidRPr="00E461DD" w:rsidRDefault="00040DD3" w:rsidP="00B45A3A">
      <w:pPr>
        <w:tabs>
          <w:tab w:val="left" w:pos="1985"/>
        </w:tabs>
        <w:ind w:left="1980" w:hanging="1980"/>
        <w:rPr>
          <w:rFonts w:ascii="Arial" w:hAnsi="Arial"/>
          <w:b/>
          <w:sz w:val="24"/>
          <w:lang w:val="en-US"/>
        </w:rPr>
      </w:pPr>
      <w:r>
        <w:rPr>
          <w:rFonts w:ascii="Arial" w:hAnsi="Arial"/>
          <w:b/>
          <w:sz w:val="24"/>
          <w:lang w:val="en-US"/>
        </w:rPr>
        <w:t>Agenda item:</w:t>
      </w:r>
      <w:r w:rsidR="000D7B61" w:rsidRPr="00E461DD">
        <w:rPr>
          <w:rFonts w:ascii="Arial" w:hAnsi="Arial"/>
          <w:b/>
          <w:sz w:val="24"/>
          <w:lang w:val="en-US"/>
        </w:rPr>
        <w:tab/>
      </w:r>
      <w:r w:rsidR="00BA089A" w:rsidRPr="00BA089A">
        <w:rPr>
          <w:rFonts w:ascii="Arial" w:hAnsi="Arial"/>
          <w:bCs/>
          <w:sz w:val="24"/>
          <w:lang w:val="en-US"/>
        </w:rPr>
        <w:t>9.8.3.6</w:t>
      </w:r>
    </w:p>
    <w:p w14:paraId="2D7F5274" w14:textId="4288BC5A" w:rsidR="00781150" w:rsidRPr="00E75BD8" w:rsidRDefault="00781150" w:rsidP="00781150">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27060DE3" w:rsidR="007250B9" w:rsidRPr="00A54A81"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536474">
        <w:rPr>
          <w:lang w:val="en-US"/>
        </w:rPr>
        <w:t xml:space="preserve">the maximum </w:t>
      </w:r>
      <w:r w:rsidR="00536474" w:rsidRPr="00536474">
        <w:rPr>
          <w:lang w:val="en-US"/>
        </w:rPr>
        <w:t>reception timing difference for support of simultaneous receptions from two TRPs</w:t>
      </w:r>
      <w:r w:rsidR="00D84C91">
        <w:rPr>
          <w:lang w:val="en-US"/>
        </w:rPr>
        <w:t>.</w:t>
      </w:r>
    </w:p>
    <w:p w14:paraId="7B733F33" w14:textId="3296A277" w:rsidR="00CC52A1" w:rsidRDefault="00BF41B5" w:rsidP="00AD4B20">
      <w:pPr>
        <w:pStyle w:val="Heading1"/>
        <w:rPr>
          <w:lang w:val="en-US"/>
        </w:rPr>
      </w:pPr>
      <w:r>
        <w:rPr>
          <w:lang w:val="en-US"/>
        </w:rPr>
        <w:t>Discussion</w:t>
      </w:r>
    </w:p>
    <w:p w14:paraId="197241E2" w14:textId="3A86224C" w:rsidR="00A410C7" w:rsidRDefault="00A410C7" w:rsidP="00A473BF">
      <w:pPr>
        <w:rPr>
          <w:lang w:val="en-US"/>
        </w:rPr>
      </w:pPr>
      <w:r>
        <w:rPr>
          <w:lang w:val="en-US"/>
        </w:rPr>
        <w:t xml:space="preserve">As there can be a UE using intra-module beam splitting for simultaneous Rx beamforming, intra-module interruptions upon UE Rx beam switch on one of the two beams </w:t>
      </w:r>
      <w:r w:rsidR="00C01632">
        <w:rPr>
          <w:lang w:val="en-US"/>
        </w:rPr>
        <w:t xml:space="preserve">within OFDM symbol (outside CP) </w:t>
      </w:r>
      <w:r>
        <w:rPr>
          <w:lang w:val="en-US"/>
        </w:rPr>
        <w:t xml:space="preserve">should be </w:t>
      </w:r>
      <w:proofErr w:type="gramStart"/>
      <w:r>
        <w:rPr>
          <w:lang w:val="en-US"/>
        </w:rPr>
        <w:t>taken into account</w:t>
      </w:r>
      <w:proofErr w:type="gramEnd"/>
      <w:r>
        <w:rPr>
          <w:lang w:val="en-US"/>
        </w:rPr>
        <w:t xml:space="preserve"> in defining maximum reception timing difference</w:t>
      </w:r>
      <w:r w:rsidR="000B502D">
        <w:rPr>
          <w:lang w:val="en-US"/>
        </w:rPr>
        <w:t xml:space="preserve"> (MRTD)</w:t>
      </w:r>
      <w:r>
        <w:rPr>
          <w:lang w:val="en-US"/>
        </w:rPr>
        <w:t xml:space="preserve"> between two TRPs.</w:t>
      </w:r>
      <w:r w:rsidR="00C01632">
        <w:rPr>
          <w:lang w:val="en-US"/>
        </w:rPr>
        <w:t xml:space="preserve"> Besides,</w:t>
      </w:r>
      <w:r w:rsidR="000B502D">
        <w:rPr>
          <w:lang w:val="en-US"/>
        </w:rPr>
        <w:t xml:space="preserve"> considering TRP for UL transmissions can be dynamically selected in </w:t>
      </w:r>
      <w:proofErr w:type="spellStart"/>
      <w:r w:rsidR="000B502D">
        <w:rPr>
          <w:lang w:val="en-US"/>
        </w:rPr>
        <w:t>mTRP</w:t>
      </w:r>
      <w:proofErr w:type="spellEnd"/>
      <w:r w:rsidR="000B502D">
        <w:rPr>
          <w:lang w:val="en-US"/>
        </w:rPr>
        <w:t xml:space="preserve">, the MRTD should not properly restricted even for UL reception from </w:t>
      </w:r>
      <w:proofErr w:type="spellStart"/>
      <w:r w:rsidR="000B502D">
        <w:rPr>
          <w:lang w:val="en-US"/>
        </w:rPr>
        <w:t>mTRP</w:t>
      </w:r>
      <w:proofErr w:type="spellEnd"/>
      <w:r w:rsidR="000B502D">
        <w:rPr>
          <w:lang w:val="en-US"/>
        </w:rPr>
        <w:t xml:space="preserve"> perspective</w:t>
      </w:r>
      <w:r w:rsidR="00B150F8">
        <w:rPr>
          <w:lang w:val="en-US"/>
        </w:rPr>
        <w:t xml:space="preserve"> because UE will advance UL transmissions based on one common TA which can be with respect to one of the two TRPs.</w:t>
      </w:r>
    </w:p>
    <w:p w14:paraId="63D24F0B" w14:textId="17C7CB52" w:rsidR="00561526" w:rsidRPr="00956B4A" w:rsidRDefault="00561526" w:rsidP="00561526">
      <w:pPr>
        <w:rPr>
          <w:b/>
          <w:bCs/>
          <w:lang w:val="en-US"/>
        </w:rPr>
      </w:pPr>
      <w:r>
        <w:rPr>
          <w:b/>
          <w:bCs/>
        </w:rPr>
        <w:t>Observation 1</w:t>
      </w:r>
      <w:r w:rsidRPr="00956B4A">
        <w:rPr>
          <w:b/>
          <w:bCs/>
        </w:rPr>
        <w:t xml:space="preserve">: </w:t>
      </w:r>
      <w:r w:rsidR="005C34BA">
        <w:rPr>
          <w:b/>
          <w:bCs/>
        </w:rPr>
        <w:t xml:space="preserve">Dual Rx beam based simultaneous DL and selective UL supports for </w:t>
      </w:r>
      <w:proofErr w:type="spellStart"/>
      <w:r w:rsidR="005C34BA">
        <w:rPr>
          <w:b/>
          <w:bCs/>
        </w:rPr>
        <w:t>mTRP</w:t>
      </w:r>
      <w:proofErr w:type="spellEnd"/>
      <w:r w:rsidR="005C34BA">
        <w:rPr>
          <w:b/>
          <w:bCs/>
        </w:rPr>
        <w:t xml:space="preserve"> will suffer </w:t>
      </w:r>
      <w:r w:rsidR="00186607">
        <w:rPr>
          <w:b/>
          <w:bCs/>
        </w:rPr>
        <w:t xml:space="preserve">if MRTD is not properly </w:t>
      </w:r>
      <w:r w:rsidR="0045316B">
        <w:rPr>
          <w:b/>
          <w:bCs/>
        </w:rPr>
        <w:t>limited</w:t>
      </w:r>
      <w:r w:rsidR="00186607">
        <w:rPr>
          <w:b/>
          <w:bCs/>
        </w:rPr>
        <w:t>.</w:t>
      </w:r>
    </w:p>
    <w:p w14:paraId="46DE93A1" w14:textId="77777777" w:rsidR="00561526" w:rsidRDefault="00561526" w:rsidP="00A473BF">
      <w:pPr>
        <w:rPr>
          <w:lang w:val="en-US"/>
        </w:rPr>
      </w:pPr>
    </w:p>
    <w:p w14:paraId="3AE6572D" w14:textId="5EA77097" w:rsidR="00A410C7" w:rsidRDefault="004820D1" w:rsidP="00A473BF">
      <w:pPr>
        <w:rPr>
          <w:lang w:val="en-US"/>
        </w:rPr>
      </w:pPr>
      <w:r>
        <w:rPr>
          <w:lang w:val="en-US"/>
        </w:rPr>
        <w:t xml:space="preserve">One of the obvious concerns from NW side can be </w:t>
      </w:r>
      <w:r w:rsidR="00BD3CDA">
        <w:rPr>
          <w:lang w:val="en-US"/>
        </w:rPr>
        <w:t xml:space="preserve">a </w:t>
      </w:r>
      <w:r>
        <w:rPr>
          <w:lang w:val="en-US"/>
        </w:rPr>
        <w:t xml:space="preserve">coverage restriction of the </w:t>
      </w:r>
      <w:proofErr w:type="spellStart"/>
      <w:r>
        <w:rPr>
          <w:lang w:val="en-US"/>
        </w:rPr>
        <w:t>mTRP</w:t>
      </w:r>
      <w:proofErr w:type="spellEnd"/>
      <w:r>
        <w:rPr>
          <w:lang w:val="en-US"/>
        </w:rPr>
        <w:t xml:space="preserve"> based simultaneous reception feature. </w:t>
      </w:r>
      <w:proofErr w:type="gramStart"/>
      <w:r>
        <w:rPr>
          <w:lang w:val="en-US"/>
        </w:rPr>
        <w:t>In order to</w:t>
      </w:r>
      <w:proofErr w:type="gramEnd"/>
      <w:r>
        <w:rPr>
          <w:lang w:val="en-US"/>
        </w:rPr>
        <w:t xml:space="preserve"> </w:t>
      </w:r>
      <w:r w:rsidR="005C3877">
        <w:rPr>
          <w:lang w:val="en-US"/>
        </w:rPr>
        <w:t>analyze the impact of MRTD on the coverage,</w:t>
      </w:r>
      <w:r w:rsidR="00BD3CDA">
        <w:rPr>
          <w:lang w:val="en-US"/>
        </w:rPr>
        <w:t xml:space="preserve"> we evaluated the coverage gap depending on MRTD and TAE.</w:t>
      </w:r>
    </w:p>
    <w:p w14:paraId="57E3846C" w14:textId="4F56401C" w:rsidR="00A473BF" w:rsidRDefault="00A3583E" w:rsidP="00A473BF">
      <w:pPr>
        <w:rPr>
          <w:lang w:val="en-US"/>
        </w:rPr>
      </w:pPr>
      <w:r>
        <w:rPr>
          <w:lang w:val="en-US"/>
        </w:rPr>
        <w:t xml:space="preserve">In the existing FR2 TAE requirements on </w:t>
      </w:r>
      <w:proofErr w:type="spellStart"/>
      <w:r>
        <w:rPr>
          <w:lang w:val="en-US"/>
        </w:rPr>
        <w:t>gNB</w:t>
      </w:r>
      <w:proofErr w:type="spellEnd"/>
      <w:r>
        <w:rPr>
          <w:lang w:val="en-US"/>
        </w:rPr>
        <w:t xml:space="preserve"> are summarized below:</w:t>
      </w:r>
    </w:p>
    <w:p w14:paraId="569CA13A" w14:textId="77777777" w:rsidR="00D54170" w:rsidRPr="001B6849" w:rsidRDefault="00D54170" w:rsidP="00D54170">
      <w:pPr>
        <w:numPr>
          <w:ilvl w:val="0"/>
          <w:numId w:val="43"/>
        </w:numPr>
        <w:tabs>
          <w:tab w:val="clear" w:pos="360"/>
        </w:tabs>
        <w:rPr>
          <w:lang w:val="en-US"/>
        </w:rPr>
      </w:pPr>
      <w:r w:rsidRPr="001B6849">
        <w:rPr>
          <w:lang w:val="en-US"/>
        </w:rPr>
        <w:t>TAE requirements:</w:t>
      </w:r>
    </w:p>
    <w:p w14:paraId="51E22462" w14:textId="77777777" w:rsidR="00D54170" w:rsidRPr="001B6849" w:rsidRDefault="00D54170" w:rsidP="00D54170">
      <w:pPr>
        <w:numPr>
          <w:ilvl w:val="1"/>
          <w:numId w:val="43"/>
        </w:numPr>
        <w:rPr>
          <w:lang w:val="en-US"/>
        </w:rPr>
      </w:pPr>
      <w:r w:rsidRPr="001B6849">
        <w:rPr>
          <w:lang w:val="en-US"/>
        </w:rPr>
        <w:t>For CA:</w:t>
      </w:r>
    </w:p>
    <w:p w14:paraId="6B9A962C" w14:textId="77777777" w:rsidR="00D54170" w:rsidRPr="001B6849" w:rsidRDefault="00D54170" w:rsidP="00D54170">
      <w:pPr>
        <w:numPr>
          <w:ilvl w:val="2"/>
          <w:numId w:val="43"/>
        </w:numPr>
        <w:rPr>
          <w:lang w:val="en-US"/>
        </w:rPr>
      </w:pPr>
      <w:r w:rsidRPr="001B6849">
        <w:rPr>
          <w:lang w:val="en-US"/>
        </w:rPr>
        <w:t>intra-band contiguous CA: 260ns</w:t>
      </w:r>
    </w:p>
    <w:p w14:paraId="247FF645" w14:textId="77777777" w:rsidR="00D54170" w:rsidRPr="001B6849" w:rsidRDefault="00D54170" w:rsidP="00D54170">
      <w:pPr>
        <w:numPr>
          <w:ilvl w:val="2"/>
          <w:numId w:val="43"/>
        </w:numPr>
        <w:rPr>
          <w:lang w:val="en-US"/>
        </w:rPr>
      </w:pPr>
      <w:r w:rsidRPr="001B6849">
        <w:rPr>
          <w:lang w:val="en-US"/>
        </w:rPr>
        <w:t>intra-band non-contiguous CA: 3us</w:t>
      </w:r>
    </w:p>
    <w:p w14:paraId="5C177847" w14:textId="77777777" w:rsidR="00D54170" w:rsidRPr="001B6849" w:rsidRDefault="00D54170" w:rsidP="00D54170">
      <w:pPr>
        <w:numPr>
          <w:ilvl w:val="2"/>
          <w:numId w:val="43"/>
        </w:numPr>
        <w:rPr>
          <w:lang w:val="en-US"/>
        </w:rPr>
      </w:pPr>
      <w:r w:rsidRPr="001B6849">
        <w:rPr>
          <w:lang w:val="en-US"/>
        </w:rPr>
        <w:t>inter-band CA :3us</w:t>
      </w:r>
    </w:p>
    <w:p w14:paraId="0B6E1303" w14:textId="77777777" w:rsidR="00D54170" w:rsidRPr="001B6849" w:rsidRDefault="00D54170" w:rsidP="00D54170">
      <w:pPr>
        <w:numPr>
          <w:ilvl w:val="1"/>
          <w:numId w:val="43"/>
        </w:numPr>
        <w:rPr>
          <w:lang w:val="en-US"/>
        </w:rPr>
      </w:pPr>
      <w:r w:rsidRPr="001B6849">
        <w:rPr>
          <w:lang w:val="en-US"/>
        </w:rPr>
        <w:t>For MIMO:</w:t>
      </w:r>
    </w:p>
    <w:p w14:paraId="18DC1E0D" w14:textId="77777777" w:rsidR="00D54170" w:rsidRPr="001B6849" w:rsidRDefault="00D54170" w:rsidP="00D54170">
      <w:pPr>
        <w:numPr>
          <w:ilvl w:val="2"/>
          <w:numId w:val="43"/>
        </w:numPr>
        <w:rPr>
          <w:lang w:val="en-US"/>
        </w:rPr>
      </w:pPr>
      <w:r w:rsidRPr="001B6849">
        <w:rPr>
          <w:lang w:val="en-US"/>
        </w:rPr>
        <w:t>65ns</w:t>
      </w:r>
    </w:p>
    <w:p w14:paraId="7EB0904C" w14:textId="6A0EB581" w:rsidR="00D54170" w:rsidRDefault="00D54170" w:rsidP="00A473BF">
      <w:pPr>
        <w:rPr>
          <w:lang w:val="en-US"/>
        </w:rPr>
      </w:pPr>
    </w:p>
    <w:p w14:paraId="21E03871" w14:textId="77777777" w:rsidR="003431B9" w:rsidRDefault="007854AA" w:rsidP="00A473BF">
      <w:pPr>
        <w:rPr>
          <w:lang w:val="en-US"/>
        </w:rPr>
      </w:pPr>
      <w:r>
        <w:rPr>
          <w:lang w:val="en-US"/>
        </w:rPr>
        <w:t xml:space="preserve">As can be seen from the TAE requirements, TAE </w:t>
      </w:r>
      <w:r w:rsidR="00FE4FF3">
        <w:rPr>
          <w:lang w:val="en-US"/>
        </w:rPr>
        <w:t xml:space="preserve">between MIMO antenna ports </w:t>
      </w:r>
      <w:r>
        <w:rPr>
          <w:lang w:val="en-US"/>
        </w:rPr>
        <w:t xml:space="preserve">cannot be </w:t>
      </w:r>
      <w:r w:rsidR="00FE4FF3">
        <w:rPr>
          <w:lang w:val="en-US"/>
        </w:rPr>
        <w:t xml:space="preserve">always </w:t>
      </w:r>
      <w:r>
        <w:rPr>
          <w:lang w:val="en-US"/>
        </w:rPr>
        <w:t xml:space="preserve">zero even for a single </w:t>
      </w:r>
      <w:proofErr w:type="spellStart"/>
      <w:r>
        <w:rPr>
          <w:lang w:val="en-US"/>
        </w:rPr>
        <w:t>gNB</w:t>
      </w:r>
      <w:proofErr w:type="spellEnd"/>
      <w:r>
        <w:rPr>
          <w:lang w:val="en-US"/>
        </w:rPr>
        <w:t xml:space="preserve"> deployment, which means </w:t>
      </w:r>
      <w:r w:rsidR="00FE4FF3">
        <w:rPr>
          <w:lang w:val="en-US"/>
        </w:rPr>
        <w:t>UE reception timing difference from geographically distributed MIMO antenna ports (</w:t>
      </w:r>
      <w:proofErr w:type="gramStart"/>
      <w:r w:rsidR="00FE4FF3">
        <w:rPr>
          <w:lang w:val="en-US"/>
        </w:rPr>
        <w:t>i.e.</w:t>
      </w:r>
      <w:proofErr w:type="gramEnd"/>
      <w:r w:rsidR="00FE4FF3">
        <w:rPr>
          <w:lang w:val="en-US"/>
        </w:rPr>
        <w:t xml:space="preserve"> </w:t>
      </w:r>
      <w:proofErr w:type="spellStart"/>
      <w:r>
        <w:rPr>
          <w:lang w:val="en-US"/>
        </w:rPr>
        <w:t>mTRP</w:t>
      </w:r>
      <w:proofErr w:type="spellEnd"/>
      <w:r>
        <w:rPr>
          <w:lang w:val="en-US"/>
        </w:rPr>
        <w:t xml:space="preserve"> based MIMO operation</w:t>
      </w:r>
      <w:r w:rsidR="00FE4FF3">
        <w:rPr>
          <w:lang w:val="en-US"/>
        </w:rPr>
        <w:t xml:space="preserve">) </w:t>
      </w:r>
      <w:r w:rsidR="00B82513">
        <w:rPr>
          <w:lang w:val="en-US"/>
        </w:rPr>
        <w:t>can be larger than 65ns</w:t>
      </w:r>
      <w:r w:rsidR="00A8287C">
        <w:rPr>
          <w:lang w:val="en-US"/>
        </w:rPr>
        <w:t xml:space="preserve"> because </w:t>
      </w:r>
      <w:r w:rsidR="003431B9">
        <w:rPr>
          <w:lang w:val="en-US"/>
        </w:rPr>
        <w:t xml:space="preserve">of </w:t>
      </w:r>
      <w:r w:rsidR="00A8287C">
        <w:rPr>
          <w:lang w:val="en-US"/>
        </w:rPr>
        <w:t xml:space="preserve">the imperfect </w:t>
      </w:r>
      <w:r w:rsidR="00CE2B9C">
        <w:rPr>
          <w:lang w:val="en-US"/>
        </w:rPr>
        <w:t>timing synchronization between the geographically distributed stations and different propagation delays from the stations.</w:t>
      </w:r>
      <w:r w:rsidR="009F6E19">
        <w:rPr>
          <w:lang w:val="en-US"/>
        </w:rPr>
        <w:t xml:space="preserve"> </w:t>
      </w:r>
    </w:p>
    <w:p w14:paraId="5156189D" w14:textId="0A04669C" w:rsidR="00A3583E" w:rsidRDefault="00CA6CC8" w:rsidP="00A473BF">
      <w:pPr>
        <w:rPr>
          <w:lang w:val="en-US"/>
        </w:rPr>
      </w:pPr>
      <w:r>
        <w:rPr>
          <w:lang w:val="en-US"/>
        </w:rPr>
        <w:t xml:space="preserve">For the analyses </w:t>
      </w:r>
      <w:r w:rsidR="00982747">
        <w:rPr>
          <w:lang w:val="en-US"/>
        </w:rPr>
        <w:t xml:space="preserve">of the impact of MRTD on the coverage of the </w:t>
      </w:r>
      <w:proofErr w:type="spellStart"/>
      <w:r w:rsidR="00982747">
        <w:rPr>
          <w:lang w:val="en-US"/>
        </w:rPr>
        <w:t>mTRP</w:t>
      </w:r>
      <w:proofErr w:type="spellEnd"/>
      <w:r w:rsidR="00982747">
        <w:rPr>
          <w:lang w:val="en-US"/>
        </w:rPr>
        <w:t xml:space="preserve"> based simultaneous reception, we assumed TRPs are 100m apart from each other and the coverage each TRP is 800m. </w:t>
      </w:r>
      <w:r w:rsidR="00C865BF">
        <w:rPr>
          <w:lang w:val="en-US"/>
        </w:rPr>
        <w:t xml:space="preserve">In Figure 1, </w:t>
      </w:r>
      <w:r w:rsidR="00C32EFE">
        <w:rPr>
          <w:lang w:val="en-US"/>
        </w:rPr>
        <w:t xml:space="preserve">UE locations where RTD is smaller than CP/2 and CP/2 - TAE </w:t>
      </w:r>
      <w:r w:rsidR="00E9570C">
        <w:rPr>
          <w:lang w:val="en-US"/>
        </w:rPr>
        <w:t xml:space="preserve">(65ns) </w:t>
      </w:r>
      <w:r w:rsidR="00C32EFE">
        <w:rPr>
          <w:lang w:val="en-US"/>
        </w:rPr>
        <w:t>are depicted.</w:t>
      </w:r>
      <w:r w:rsidR="00E9570C">
        <w:rPr>
          <w:lang w:val="en-US"/>
        </w:rPr>
        <w:t xml:space="preserve"> And the coverage gap </w:t>
      </w:r>
      <w:r w:rsidR="00E9570C" w:rsidRPr="00E9570C">
        <w:rPr>
          <w:lang w:val="en-US"/>
        </w:rPr>
        <w:t xml:space="preserve">between </w:t>
      </w:r>
      <w:r w:rsidR="00E9570C">
        <w:rPr>
          <w:lang w:val="en-US"/>
        </w:rPr>
        <w:t xml:space="preserve">when </w:t>
      </w:r>
      <w:r w:rsidR="00E9570C" w:rsidRPr="00E9570C">
        <w:rPr>
          <w:lang w:val="en-US"/>
        </w:rPr>
        <w:t xml:space="preserve">RTD is smaller than CP/2 and </w:t>
      </w:r>
      <w:r w:rsidR="00E9570C" w:rsidRPr="00E9570C">
        <w:rPr>
          <w:lang w:val="en-US"/>
        </w:rPr>
        <w:lastRenderedPageBreak/>
        <w:t>CP/2 – TAE</w:t>
      </w:r>
      <w:r w:rsidR="00E9570C">
        <w:rPr>
          <w:lang w:val="en-US"/>
        </w:rPr>
        <w:t xml:space="preserve"> is shown in right hand side of Figure 2. The figure on the </w:t>
      </w:r>
      <w:proofErr w:type="gramStart"/>
      <w:r w:rsidR="00E9570C">
        <w:rPr>
          <w:lang w:val="en-US"/>
        </w:rPr>
        <w:t>right hand</w:t>
      </w:r>
      <w:proofErr w:type="gramEnd"/>
      <w:r w:rsidR="00E9570C">
        <w:rPr>
          <w:lang w:val="en-US"/>
        </w:rPr>
        <w:t xml:space="preserve"> side shows the coverage gap when TAE is two times larger than the TAE assumed in Figure 1 and the figure on the left side of Figure 2. As we relax MRTD requirement, </w:t>
      </w:r>
      <w:r w:rsidR="002518F8">
        <w:rPr>
          <w:lang w:val="en-US"/>
        </w:rPr>
        <w:t xml:space="preserve">a coverage for simultaneous reception from the two TRPs increases. However, as can be seen from the figures, in the additional coverage, it is expected that </w:t>
      </w:r>
      <w:r w:rsidR="005768A1">
        <w:rPr>
          <w:lang w:val="en-US"/>
        </w:rPr>
        <w:t xml:space="preserve">the two TRPs won’t be well </w:t>
      </w:r>
      <w:r w:rsidR="00B504B1">
        <w:rPr>
          <w:lang w:val="en-US"/>
        </w:rPr>
        <w:t xml:space="preserve">separable in terms of </w:t>
      </w:r>
      <w:r w:rsidR="007210E1">
        <w:rPr>
          <w:lang w:val="en-US"/>
        </w:rPr>
        <w:t xml:space="preserve">angle of arrival. Therefore, </w:t>
      </w:r>
      <w:r w:rsidR="00CF6FA3">
        <w:rPr>
          <w:lang w:val="en-US"/>
        </w:rPr>
        <w:t xml:space="preserve">relaxing MRTD won’t be effectively </w:t>
      </w:r>
      <w:r w:rsidR="009C2BC6">
        <w:rPr>
          <w:lang w:val="en-US"/>
        </w:rPr>
        <w:t xml:space="preserve">providing much system gain for </w:t>
      </w:r>
      <w:r w:rsidR="00590E84" w:rsidRPr="00590E84">
        <w:rPr>
          <w:lang w:val="en-US"/>
        </w:rPr>
        <w:t xml:space="preserve">simultaneous DL reception from different directions with different QCL </w:t>
      </w:r>
      <w:proofErr w:type="spellStart"/>
      <w:r w:rsidR="00590E84" w:rsidRPr="00590E84">
        <w:rPr>
          <w:lang w:val="en-US"/>
        </w:rPr>
        <w:t>TypeD</w:t>
      </w:r>
      <w:proofErr w:type="spellEnd"/>
      <w:r w:rsidR="00590E84" w:rsidRPr="00590E84">
        <w:rPr>
          <w:lang w:val="en-US"/>
        </w:rPr>
        <w:t xml:space="preserve"> RSs on a single component carrier</w:t>
      </w:r>
      <w:r w:rsidR="00590E84">
        <w:rPr>
          <w:lang w:val="en-US"/>
        </w:rPr>
        <w:t xml:space="preserve">, which is </w:t>
      </w:r>
      <w:r w:rsidR="00BF07B9">
        <w:rPr>
          <w:lang w:val="en-US"/>
        </w:rPr>
        <w:t>the main objective of the feature.</w:t>
      </w:r>
    </w:p>
    <w:p w14:paraId="45727603" w14:textId="16BF0A36" w:rsidR="00CE6770" w:rsidRDefault="00CE6770" w:rsidP="00A473BF">
      <w:pPr>
        <w:rPr>
          <w:lang w:val="en-US"/>
        </w:rPr>
      </w:pPr>
    </w:p>
    <w:p w14:paraId="3D3C864C" w14:textId="393EB904" w:rsidR="00CE6770" w:rsidRDefault="005F348D" w:rsidP="005B1FC0">
      <w:pPr>
        <w:ind w:left="-900"/>
        <w:jc w:val="center"/>
        <w:rPr>
          <w:lang w:val="en-US"/>
        </w:rPr>
      </w:pPr>
      <w:r w:rsidRPr="005F348D">
        <w:rPr>
          <w:noProof/>
          <w:lang w:val="en-US"/>
        </w:rPr>
        <w:drawing>
          <wp:inline distT="0" distB="0" distL="0" distR="0" wp14:anchorId="2382679B" wp14:editId="598E24E0">
            <wp:extent cx="3108960" cy="233172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1"/>
                    <a:stretch>
                      <a:fillRect/>
                    </a:stretch>
                  </pic:blipFill>
                  <pic:spPr>
                    <a:xfrm>
                      <a:off x="0" y="0"/>
                      <a:ext cx="3114976" cy="2336232"/>
                    </a:xfrm>
                    <a:prstGeom prst="rect">
                      <a:avLst/>
                    </a:prstGeom>
                  </pic:spPr>
                </pic:pic>
              </a:graphicData>
            </a:graphic>
          </wp:inline>
        </w:drawing>
      </w:r>
      <w:r w:rsidR="005B1FC0" w:rsidRPr="009D047E">
        <w:rPr>
          <w:noProof/>
          <w:lang w:val="en-US"/>
        </w:rPr>
        <w:drawing>
          <wp:inline distT="0" distB="0" distL="0" distR="0" wp14:anchorId="1DE538E6" wp14:editId="2F9BC4CD">
            <wp:extent cx="3108960" cy="233172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2"/>
                    <a:stretch>
                      <a:fillRect/>
                    </a:stretch>
                  </pic:blipFill>
                  <pic:spPr>
                    <a:xfrm>
                      <a:off x="0" y="0"/>
                      <a:ext cx="3108960" cy="2331720"/>
                    </a:xfrm>
                    <a:prstGeom prst="rect">
                      <a:avLst/>
                    </a:prstGeom>
                  </pic:spPr>
                </pic:pic>
              </a:graphicData>
            </a:graphic>
          </wp:inline>
        </w:drawing>
      </w:r>
    </w:p>
    <w:p w14:paraId="4E1E6124" w14:textId="697C0292" w:rsidR="005B1FC0" w:rsidRPr="0013648A" w:rsidRDefault="005B1FC0" w:rsidP="005B1FC0">
      <w:pPr>
        <w:jc w:val="center"/>
        <w:rPr>
          <w:b/>
          <w:bCs/>
          <w:lang w:val="en-US"/>
        </w:rPr>
      </w:pPr>
      <w:r w:rsidRPr="0013648A">
        <w:rPr>
          <w:b/>
          <w:bCs/>
          <w:lang w:val="en-US"/>
        </w:rPr>
        <w:t xml:space="preserve">Fig 1. A coverage </w:t>
      </w:r>
      <w:r w:rsidR="00AE7F84" w:rsidRPr="0013648A">
        <w:rPr>
          <w:b/>
          <w:bCs/>
          <w:lang w:val="en-US"/>
        </w:rPr>
        <w:t xml:space="preserve">of </w:t>
      </w:r>
      <w:r w:rsidRPr="0013648A">
        <w:rPr>
          <w:b/>
          <w:bCs/>
          <w:lang w:val="en-US"/>
        </w:rPr>
        <w:t xml:space="preserve">simultaneous Rx based </w:t>
      </w:r>
      <w:proofErr w:type="spellStart"/>
      <w:r w:rsidRPr="0013648A">
        <w:rPr>
          <w:b/>
          <w:bCs/>
          <w:lang w:val="en-US"/>
        </w:rPr>
        <w:t>mTRP</w:t>
      </w:r>
      <w:proofErr w:type="spellEnd"/>
      <w:r w:rsidRPr="0013648A">
        <w:rPr>
          <w:b/>
          <w:bCs/>
          <w:lang w:val="en-US"/>
        </w:rPr>
        <w:t xml:space="preserve"> in FR2 when TRPs are </w:t>
      </w:r>
      <w:r w:rsidR="00B94885" w:rsidRPr="0013648A">
        <w:rPr>
          <w:b/>
          <w:bCs/>
          <w:lang w:val="en-US"/>
        </w:rPr>
        <w:t xml:space="preserve">100m apart from each other and coverage of each TRP is </w:t>
      </w:r>
      <w:r w:rsidR="00AE7F84" w:rsidRPr="0013648A">
        <w:rPr>
          <w:b/>
          <w:bCs/>
          <w:lang w:val="en-US"/>
        </w:rPr>
        <w:t>800m</w:t>
      </w:r>
      <w:r w:rsidR="0013648A" w:rsidRPr="0013648A">
        <w:rPr>
          <w:b/>
          <w:bCs/>
          <w:lang w:val="en-US"/>
        </w:rPr>
        <w:t xml:space="preserve"> </w:t>
      </w:r>
      <w:r w:rsidR="001B5A30">
        <w:rPr>
          <w:b/>
          <w:bCs/>
          <w:lang w:val="en-US"/>
        </w:rPr>
        <w:t>(SCS and TAE are 120kHz and 65ns, respectively)</w:t>
      </w:r>
    </w:p>
    <w:p w14:paraId="3C6D66B0" w14:textId="77777777" w:rsidR="005B1FC0" w:rsidRDefault="005B1FC0" w:rsidP="005B1FC0">
      <w:pPr>
        <w:jc w:val="center"/>
        <w:rPr>
          <w:lang w:val="en-US"/>
        </w:rPr>
      </w:pPr>
    </w:p>
    <w:p w14:paraId="389F22F7" w14:textId="7254445B" w:rsidR="007C577D" w:rsidRDefault="005B1FC0" w:rsidP="005B1FC0">
      <w:pPr>
        <w:ind w:left="-900"/>
        <w:jc w:val="center"/>
        <w:rPr>
          <w:lang w:val="en-US"/>
        </w:rPr>
      </w:pPr>
      <w:r w:rsidRPr="00C93C07">
        <w:rPr>
          <w:noProof/>
          <w:lang w:val="en-US"/>
        </w:rPr>
        <w:drawing>
          <wp:inline distT="0" distB="0" distL="0" distR="0" wp14:anchorId="4F5EC5B3" wp14:editId="01D3328E">
            <wp:extent cx="3109083"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9083" cy="2331720"/>
                    </a:xfrm>
                    <a:prstGeom prst="rect">
                      <a:avLst/>
                    </a:prstGeom>
                    <a:noFill/>
                    <a:ln>
                      <a:noFill/>
                    </a:ln>
                  </pic:spPr>
                </pic:pic>
              </a:graphicData>
            </a:graphic>
          </wp:inline>
        </w:drawing>
      </w:r>
      <w:r w:rsidRPr="00DD055C">
        <w:rPr>
          <w:noProof/>
          <w:lang w:val="en-US"/>
        </w:rPr>
        <w:drawing>
          <wp:inline distT="0" distB="0" distL="0" distR="0" wp14:anchorId="59FF0982" wp14:editId="281CADD9">
            <wp:extent cx="3108960" cy="2331720"/>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4"/>
                    <a:stretch>
                      <a:fillRect/>
                    </a:stretch>
                  </pic:blipFill>
                  <pic:spPr>
                    <a:xfrm>
                      <a:off x="0" y="0"/>
                      <a:ext cx="3108960" cy="2331720"/>
                    </a:xfrm>
                    <a:prstGeom prst="rect">
                      <a:avLst/>
                    </a:prstGeom>
                  </pic:spPr>
                </pic:pic>
              </a:graphicData>
            </a:graphic>
          </wp:inline>
        </w:drawing>
      </w:r>
    </w:p>
    <w:p w14:paraId="4D7ABCCD" w14:textId="0A23CDA9" w:rsidR="0013648A" w:rsidRPr="0013648A" w:rsidRDefault="0013648A" w:rsidP="0013648A">
      <w:pPr>
        <w:jc w:val="center"/>
        <w:rPr>
          <w:b/>
          <w:bCs/>
          <w:lang w:val="en-US"/>
        </w:rPr>
      </w:pPr>
      <w:r w:rsidRPr="0013648A">
        <w:rPr>
          <w:b/>
          <w:bCs/>
          <w:lang w:val="en-US"/>
        </w:rPr>
        <w:t xml:space="preserve">Fig 2. A coverage </w:t>
      </w:r>
      <w:r w:rsidR="004A10B8">
        <w:rPr>
          <w:b/>
          <w:bCs/>
          <w:lang w:val="en-US"/>
        </w:rPr>
        <w:t>gap</w:t>
      </w:r>
      <w:r>
        <w:rPr>
          <w:b/>
          <w:bCs/>
          <w:lang w:val="en-US"/>
        </w:rPr>
        <w:t xml:space="preserve"> between </w:t>
      </w:r>
      <w:r w:rsidR="001B5A30">
        <w:rPr>
          <w:b/>
          <w:bCs/>
          <w:lang w:val="en-US"/>
        </w:rPr>
        <w:t xml:space="preserve">RTD is smaller than CP/2 and CP/2 – TAE (TAEs are 65ns and 130ns on the </w:t>
      </w:r>
      <w:proofErr w:type="gramStart"/>
      <w:r w:rsidR="001B5A30">
        <w:rPr>
          <w:b/>
          <w:bCs/>
          <w:lang w:val="en-US"/>
        </w:rPr>
        <w:t>left hand</w:t>
      </w:r>
      <w:proofErr w:type="gramEnd"/>
      <w:r w:rsidR="001B5A30">
        <w:rPr>
          <w:b/>
          <w:bCs/>
          <w:lang w:val="en-US"/>
        </w:rPr>
        <w:t xml:space="preserve"> side and right hand side, respectively)</w:t>
      </w:r>
    </w:p>
    <w:p w14:paraId="34C142FE" w14:textId="2C2DAE5A" w:rsidR="006315EA" w:rsidRDefault="006315EA" w:rsidP="00A473BF">
      <w:pPr>
        <w:rPr>
          <w:lang w:val="en-US"/>
        </w:rPr>
      </w:pPr>
    </w:p>
    <w:p w14:paraId="1817D1F4" w14:textId="3401706F" w:rsidR="00186607" w:rsidRPr="00956B4A" w:rsidRDefault="00186607" w:rsidP="00186607">
      <w:pPr>
        <w:rPr>
          <w:b/>
          <w:bCs/>
          <w:lang w:val="en-US"/>
        </w:rPr>
      </w:pPr>
      <w:r>
        <w:rPr>
          <w:b/>
          <w:bCs/>
        </w:rPr>
        <w:t>Observation 2</w:t>
      </w:r>
      <w:r w:rsidRPr="00956B4A">
        <w:rPr>
          <w:b/>
          <w:bCs/>
        </w:rPr>
        <w:t>:</w:t>
      </w:r>
      <w:r w:rsidR="00246DE4">
        <w:rPr>
          <w:b/>
          <w:bCs/>
        </w:rPr>
        <w:t xml:space="preserve"> R</w:t>
      </w:r>
      <w:r w:rsidR="00246DE4" w:rsidRPr="00246DE4">
        <w:rPr>
          <w:b/>
          <w:bCs/>
        </w:rPr>
        <w:t xml:space="preserve">elaxing MRTD </w:t>
      </w:r>
      <w:r w:rsidR="00903D34">
        <w:rPr>
          <w:b/>
          <w:bCs/>
        </w:rPr>
        <w:t xml:space="preserve">does not </w:t>
      </w:r>
      <w:r w:rsidR="00246DE4" w:rsidRPr="00246DE4">
        <w:rPr>
          <w:b/>
          <w:bCs/>
        </w:rPr>
        <w:t>provid</w:t>
      </w:r>
      <w:r w:rsidR="00903D34">
        <w:rPr>
          <w:b/>
          <w:bCs/>
        </w:rPr>
        <w:t>e</w:t>
      </w:r>
      <w:r w:rsidR="00246DE4" w:rsidRPr="00246DE4">
        <w:rPr>
          <w:b/>
          <w:bCs/>
        </w:rPr>
        <w:t xml:space="preserve"> much system gain for simultaneous DL reception from different directions with different QCL </w:t>
      </w:r>
      <w:proofErr w:type="spellStart"/>
      <w:r w:rsidR="00246DE4" w:rsidRPr="00246DE4">
        <w:rPr>
          <w:b/>
          <w:bCs/>
        </w:rPr>
        <w:t>TypeD</w:t>
      </w:r>
      <w:proofErr w:type="spellEnd"/>
      <w:r w:rsidR="00246DE4" w:rsidRPr="00246DE4">
        <w:rPr>
          <w:b/>
          <w:bCs/>
        </w:rPr>
        <w:t xml:space="preserve"> RSs on a single component carrier</w:t>
      </w:r>
      <w:r w:rsidR="00246DE4">
        <w:rPr>
          <w:b/>
          <w:bCs/>
        </w:rPr>
        <w:t xml:space="preserve"> because </w:t>
      </w:r>
      <w:r w:rsidR="00246DE4" w:rsidRPr="00246DE4">
        <w:rPr>
          <w:b/>
          <w:bCs/>
        </w:rPr>
        <w:t>the two TRPs won’t be well separable in terms of angle of arriva</w:t>
      </w:r>
      <w:r w:rsidR="00525BFF">
        <w:rPr>
          <w:b/>
          <w:bCs/>
        </w:rPr>
        <w:t xml:space="preserve">l in the region </w:t>
      </w:r>
      <w:r w:rsidR="00CF18B1">
        <w:rPr>
          <w:b/>
          <w:bCs/>
        </w:rPr>
        <w:t>of the additional coverage.</w:t>
      </w:r>
    </w:p>
    <w:p w14:paraId="6F868E8E" w14:textId="77777777" w:rsidR="00186607" w:rsidRDefault="00186607" w:rsidP="00A473BF">
      <w:pPr>
        <w:rPr>
          <w:lang w:val="en-US"/>
        </w:rPr>
      </w:pPr>
    </w:p>
    <w:p w14:paraId="2AA59D84" w14:textId="06827111" w:rsidR="006315EA" w:rsidRPr="00956B4A" w:rsidRDefault="006315EA" w:rsidP="006315EA">
      <w:pPr>
        <w:rPr>
          <w:b/>
          <w:bCs/>
          <w:lang w:val="en-US"/>
        </w:rPr>
      </w:pPr>
      <w:r w:rsidRPr="00956B4A">
        <w:rPr>
          <w:b/>
          <w:bCs/>
        </w:rPr>
        <w:t xml:space="preserve">Proposal </w:t>
      </w:r>
      <w:r>
        <w:rPr>
          <w:b/>
          <w:bCs/>
        </w:rPr>
        <w:t>1</w:t>
      </w:r>
      <w:r w:rsidRPr="00956B4A">
        <w:rPr>
          <w:b/>
          <w:bCs/>
        </w:rPr>
        <w:t xml:space="preserve">: </w:t>
      </w:r>
      <w:r w:rsidRPr="006315EA">
        <w:rPr>
          <w:b/>
          <w:bCs/>
        </w:rPr>
        <w:t xml:space="preserve">Arrival timing difference between </w:t>
      </w:r>
      <w:proofErr w:type="spellStart"/>
      <w:r w:rsidRPr="006315EA">
        <w:rPr>
          <w:b/>
          <w:bCs/>
        </w:rPr>
        <w:t>mTRPs</w:t>
      </w:r>
      <w:proofErr w:type="spellEnd"/>
      <w:r w:rsidRPr="006315EA">
        <w:rPr>
          <w:b/>
          <w:bCs/>
        </w:rPr>
        <w:t xml:space="preserve"> shall not be larger than CP/2 (292 ns in 120kHz SCS) to preserve UE beam switching margin without causing interruptions</w:t>
      </w:r>
      <w:r w:rsidR="00405672">
        <w:rPr>
          <w:b/>
          <w:bCs/>
        </w:rPr>
        <w:t>,</w:t>
      </w:r>
      <w:r w:rsidRPr="006315EA">
        <w:rPr>
          <w:b/>
          <w:bCs/>
        </w:rPr>
        <w:t xml:space="preserve"> upon the UE beam switching</w:t>
      </w:r>
      <w:r w:rsidR="00405672">
        <w:rPr>
          <w:b/>
          <w:bCs/>
        </w:rPr>
        <w:t>,</w:t>
      </w:r>
      <w:r w:rsidRPr="006315EA">
        <w:rPr>
          <w:b/>
          <w:bCs/>
        </w:rPr>
        <w:t xml:space="preserve"> across TRPs.</w:t>
      </w:r>
    </w:p>
    <w:p w14:paraId="62E29CC8" w14:textId="77777777" w:rsidR="006315EA" w:rsidRDefault="006315EA" w:rsidP="00A473BF">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1AF6A5C4" w14:textId="77777777" w:rsidR="00ED7DC5" w:rsidRPr="00956B4A" w:rsidRDefault="00ED7DC5" w:rsidP="00ED7DC5">
      <w:pPr>
        <w:rPr>
          <w:b/>
          <w:bCs/>
          <w:lang w:val="en-US"/>
        </w:rPr>
      </w:pPr>
      <w:r>
        <w:rPr>
          <w:b/>
          <w:bCs/>
        </w:rPr>
        <w:t>Observation 1</w:t>
      </w:r>
      <w:r w:rsidRPr="00956B4A">
        <w:rPr>
          <w:b/>
          <w:bCs/>
        </w:rPr>
        <w:t xml:space="preserve">: </w:t>
      </w:r>
      <w:r>
        <w:rPr>
          <w:b/>
          <w:bCs/>
        </w:rPr>
        <w:t xml:space="preserve">Dual Rx beam based simultaneous DL and selective UL supports for </w:t>
      </w:r>
      <w:proofErr w:type="spellStart"/>
      <w:r>
        <w:rPr>
          <w:b/>
          <w:bCs/>
        </w:rPr>
        <w:t>mTRP</w:t>
      </w:r>
      <w:proofErr w:type="spellEnd"/>
      <w:r>
        <w:rPr>
          <w:b/>
          <w:bCs/>
        </w:rPr>
        <w:t xml:space="preserve"> will suffer if MRTD is not properly limited.</w:t>
      </w:r>
    </w:p>
    <w:p w14:paraId="2F65589F" w14:textId="77777777" w:rsidR="00621358" w:rsidRPr="00956B4A" w:rsidRDefault="00621358" w:rsidP="00621358">
      <w:pPr>
        <w:rPr>
          <w:b/>
          <w:bCs/>
          <w:lang w:val="en-US"/>
        </w:rPr>
      </w:pPr>
      <w:r>
        <w:rPr>
          <w:b/>
          <w:bCs/>
        </w:rPr>
        <w:t>Observation 2</w:t>
      </w:r>
      <w:r w:rsidRPr="00956B4A">
        <w:rPr>
          <w:b/>
          <w:bCs/>
        </w:rPr>
        <w:t>:</w:t>
      </w:r>
      <w:r>
        <w:rPr>
          <w:b/>
          <w:bCs/>
        </w:rPr>
        <w:t xml:space="preserve"> R</w:t>
      </w:r>
      <w:r w:rsidRPr="00246DE4">
        <w:rPr>
          <w:b/>
          <w:bCs/>
        </w:rPr>
        <w:t xml:space="preserve">elaxing MRTD </w:t>
      </w:r>
      <w:r>
        <w:rPr>
          <w:b/>
          <w:bCs/>
        </w:rPr>
        <w:t xml:space="preserve">does not </w:t>
      </w:r>
      <w:r w:rsidRPr="00246DE4">
        <w:rPr>
          <w:b/>
          <w:bCs/>
        </w:rPr>
        <w:t>provid</w:t>
      </w:r>
      <w:r>
        <w:rPr>
          <w:b/>
          <w:bCs/>
        </w:rPr>
        <w:t>e</w:t>
      </w:r>
      <w:r w:rsidRPr="00246DE4">
        <w:rPr>
          <w:b/>
          <w:bCs/>
        </w:rPr>
        <w:t xml:space="preserve"> much system gain for simultaneous DL reception from different directions with different QCL </w:t>
      </w:r>
      <w:proofErr w:type="spellStart"/>
      <w:r w:rsidRPr="00246DE4">
        <w:rPr>
          <w:b/>
          <w:bCs/>
        </w:rPr>
        <w:t>TypeD</w:t>
      </w:r>
      <w:proofErr w:type="spellEnd"/>
      <w:r w:rsidRPr="00246DE4">
        <w:rPr>
          <w:b/>
          <w:bCs/>
        </w:rPr>
        <w:t xml:space="preserve"> RSs on a single component carrier</w:t>
      </w:r>
      <w:r>
        <w:rPr>
          <w:b/>
          <w:bCs/>
        </w:rPr>
        <w:t xml:space="preserve"> because </w:t>
      </w:r>
      <w:r w:rsidRPr="00246DE4">
        <w:rPr>
          <w:b/>
          <w:bCs/>
        </w:rPr>
        <w:t>the two TRPs won’t be well separable in terms of angle of arriva</w:t>
      </w:r>
      <w:r>
        <w:rPr>
          <w:b/>
          <w:bCs/>
        </w:rPr>
        <w:t>l in the region of the additional coverage.</w:t>
      </w:r>
    </w:p>
    <w:p w14:paraId="54035761" w14:textId="77777777" w:rsidR="00405672" w:rsidRPr="00956B4A" w:rsidRDefault="00405672" w:rsidP="00405672">
      <w:pPr>
        <w:rPr>
          <w:b/>
          <w:bCs/>
          <w:lang w:val="en-US"/>
        </w:rPr>
      </w:pPr>
      <w:r w:rsidRPr="00956B4A">
        <w:rPr>
          <w:b/>
          <w:bCs/>
        </w:rPr>
        <w:t xml:space="preserve">Proposal </w:t>
      </w:r>
      <w:r>
        <w:rPr>
          <w:b/>
          <w:bCs/>
        </w:rPr>
        <w:t>1</w:t>
      </w:r>
      <w:r w:rsidRPr="00956B4A">
        <w:rPr>
          <w:b/>
          <w:bCs/>
        </w:rPr>
        <w:t xml:space="preserve">: </w:t>
      </w:r>
      <w:r w:rsidRPr="006315EA">
        <w:rPr>
          <w:b/>
          <w:bCs/>
        </w:rPr>
        <w:t xml:space="preserve">Arrival timing difference between </w:t>
      </w:r>
      <w:proofErr w:type="spellStart"/>
      <w:r w:rsidRPr="006315EA">
        <w:rPr>
          <w:b/>
          <w:bCs/>
        </w:rPr>
        <w:t>mTRPs</w:t>
      </w:r>
      <w:proofErr w:type="spellEnd"/>
      <w:r w:rsidRPr="006315EA">
        <w:rPr>
          <w:b/>
          <w:bCs/>
        </w:rPr>
        <w:t xml:space="preserve"> shall not be larger than CP/2 (292 ns in 120kHz SCS) to preserve UE beam switching margin without causing interruptions</w:t>
      </w:r>
      <w:r>
        <w:rPr>
          <w:b/>
          <w:bCs/>
        </w:rPr>
        <w:t>,</w:t>
      </w:r>
      <w:r w:rsidRPr="006315EA">
        <w:rPr>
          <w:b/>
          <w:bCs/>
        </w:rPr>
        <w:t xml:space="preserve"> upon the UE beam switching</w:t>
      </w:r>
      <w:r>
        <w:rPr>
          <w:b/>
          <w:bCs/>
        </w:rPr>
        <w:t>,</w:t>
      </w:r>
      <w:r w:rsidRPr="006315EA">
        <w:rPr>
          <w:b/>
          <w:bCs/>
        </w:rPr>
        <w:t xml:space="preserve"> across TRPs.</w:t>
      </w:r>
    </w:p>
    <w:p w14:paraId="57200915" w14:textId="77777777" w:rsidR="006267A5" w:rsidRPr="00C05005" w:rsidRDefault="006267A5" w:rsidP="00AB0A46">
      <w:pPr>
        <w:rPr>
          <w:lang w:val="en-US" w:eastAsia="en-GB"/>
        </w:rPr>
      </w:pPr>
    </w:p>
    <w:sectPr w:rsidR="006267A5" w:rsidRPr="00C05005"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524307B"/>
    <w:multiLevelType w:val="hybridMultilevel"/>
    <w:tmpl w:val="33CA17AE"/>
    <w:lvl w:ilvl="0" w:tplc="CBF049F8">
      <w:start w:val="1"/>
      <w:numFmt w:val="bullet"/>
      <w:lvlText w:val="•"/>
      <w:lvlJc w:val="left"/>
      <w:pPr>
        <w:tabs>
          <w:tab w:val="num" w:pos="360"/>
        </w:tabs>
        <w:ind w:left="360" w:hanging="360"/>
      </w:pPr>
      <w:rPr>
        <w:rFonts w:ascii="Microsoft Sans Serif" w:hAnsi="Microsoft Sans Serif" w:hint="default"/>
      </w:rPr>
    </w:lvl>
    <w:lvl w:ilvl="1" w:tplc="0C1CD3D0">
      <w:start w:val="1"/>
      <w:numFmt w:val="bullet"/>
      <w:lvlText w:val="•"/>
      <w:lvlJc w:val="left"/>
      <w:pPr>
        <w:tabs>
          <w:tab w:val="num" w:pos="1080"/>
        </w:tabs>
        <w:ind w:left="1080" w:hanging="360"/>
      </w:pPr>
      <w:rPr>
        <w:rFonts w:ascii="Microsoft Sans Serif" w:hAnsi="Microsoft Sans Serif" w:hint="default"/>
      </w:rPr>
    </w:lvl>
    <w:lvl w:ilvl="2" w:tplc="5B90F5AA">
      <w:start w:val="1"/>
      <w:numFmt w:val="bullet"/>
      <w:lvlText w:val="•"/>
      <w:lvlJc w:val="left"/>
      <w:pPr>
        <w:tabs>
          <w:tab w:val="num" w:pos="1800"/>
        </w:tabs>
        <w:ind w:left="1800" w:hanging="360"/>
      </w:pPr>
      <w:rPr>
        <w:rFonts w:ascii="Microsoft Sans Serif" w:hAnsi="Microsoft Sans Serif" w:hint="default"/>
      </w:rPr>
    </w:lvl>
    <w:lvl w:ilvl="3" w:tplc="0C3A7B6E">
      <w:numFmt w:val="bullet"/>
      <w:lvlText w:val="o"/>
      <w:lvlJc w:val="left"/>
      <w:pPr>
        <w:tabs>
          <w:tab w:val="num" w:pos="2520"/>
        </w:tabs>
        <w:ind w:left="2520" w:hanging="360"/>
      </w:pPr>
      <w:rPr>
        <w:rFonts w:ascii="Courier New" w:hAnsi="Courier New" w:hint="default"/>
      </w:rPr>
    </w:lvl>
    <w:lvl w:ilvl="4" w:tplc="C7441EDA">
      <w:numFmt w:val="bullet"/>
      <w:lvlText w:val="o"/>
      <w:lvlJc w:val="left"/>
      <w:pPr>
        <w:tabs>
          <w:tab w:val="num" w:pos="3240"/>
        </w:tabs>
        <w:ind w:left="3240" w:hanging="360"/>
      </w:pPr>
      <w:rPr>
        <w:rFonts w:ascii="Courier New" w:hAnsi="Courier New" w:hint="default"/>
      </w:rPr>
    </w:lvl>
    <w:lvl w:ilvl="5" w:tplc="DF625272" w:tentative="1">
      <w:start w:val="1"/>
      <w:numFmt w:val="bullet"/>
      <w:lvlText w:val="•"/>
      <w:lvlJc w:val="left"/>
      <w:pPr>
        <w:tabs>
          <w:tab w:val="num" w:pos="3960"/>
        </w:tabs>
        <w:ind w:left="3960" w:hanging="360"/>
      </w:pPr>
      <w:rPr>
        <w:rFonts w:ascii="Microsoft Sans Serif" w:hAnsi="Microsoft Sans Serif" w:hint="default"/>
      </w:rPr>
    </w:lvl>
    <w:lvl w:ilvl="6" w:tplc="318EA1D0" w:tentative="1">
      <w:start w:val="1"/>
      <w:numFmt w:val="bullet"/>
      <w:lvlText w:val="•"/>
      <w:lvlJc w:val="left"/>
      <w:pPr>
        <w:tabs>
          <w:tab w:val="num" w:pos="4680"/>
        </w:tabs>
        <w:ind w:left="4680" w:hanging="360"/>
      </w:pPr>
      <w:rPr>
        <w:rFonts w:ascii="Microsoft Sans Serif" w:hAnsi="Microsoft Sans Serif" w:hint="default"/>
      </w:rPr>
    </w:lvl>
    <w:lvl w:ilvl="7" w:tplc="2FA67F0A" w:tentative="1">
      <w:start w:val="1"/>
      <w:numFmt w:val="bullet"/>
      <w:lvlText w:val="•"/>
      <w:lvlJc w:val="left"/>
      <w:pPr>
        <w:tabs>
          <w:tab w:val="num" w:pos="5400"/>
        </w:tabs>
        <w:ind w:left="5400" w:hanging="360"/>
      </w:pPr>
      <w:rPr>
        <w:rFonts w:ascii="Microsoft Sans Serif" w:hAnsi="Microsoft Sans Serif" w:hint="default"/>
      </w:rPr>
    </w:lvl>
    <w:lvl w:ilvl="8" w:tplc="13BA4B64" w:tentative="1">
      <w:start w:val="1"/>
      <w:numFmt w:val="bullet"/>
      <w:lvlText w:val="•"/>
      <w:lvlJc w:val="left"/>
      <w:pPr>
        <w:tabs>
          <w:tab w:val="num" w:pos="6120"/>
        </w:tabs>
        <w:ind w:left="6120" w:hanging="360"/>
      </w:pPr>
      <w:rPr>
        <w:rFonts w:ascii="Microsoft Sans Serif" w:hAnsi="Microsoft Sans Serif"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5"/>
  </w:num>
  <w:num w:numId="2" w16cid:durableId="1818299601">
    <w:abstractNumId w:val="41"/>
  </w:num>
  <w:num w:numId="3" w16cid:durableId="822310547">
    <w:abstractNumId w:val="23"/>
  </w:num>
  <w:num w:numId="4" w16cid:durableId="1022324696">
    <w:abstractNumId w:val="11"/>
  </w:num>
  <w:num w:numId="5" w16cid:durableId="1224174323">
    <w:abstractNumId w:val="3"/>
  </w:num>
  <w:num w:numId="6" w16cid:durableId="789395670">
    <w:abstractNumId w:val="33"/>
  </w:num>
  <w:num w:numId="7" w16cid:durableId="1395664146">
    <w:abstractNumId w:val="12"/>
  </w:num>
  <w:num w:numId="8" w16cid:durableId="1404523643">
    <w:abstractNumId w:val="19"/>
  </w:num>
  <w:num w:numId="9" w16cid:durableId="543058064">
    <w:abstractNumId w:val="42"/>
  </w:num>
  <w:num w:numId="10" w16cid:durableId="185564226">
    <w:abstractNumId w:val="38"/>
  </w:num>
  <w:num w:numId="11" w16cid:durableId="165559958">
    <w:abstractNumId w:val="37"/>
  </w:num>
  <w:num w:numId="12" w16cid:durableId="1653867933">
    <w:abstractNumId w:val="6"/>
  </w:num>
  <w:num w:numId="13" w16cid:durableId="2048480466">
    <w:abstractNumId w:val="14"/>
  </w:num>
  <w:num w:numId="14" w16cid:durableId="123162328">
    <w:abstractNumId w:val="17"/>
  </w:num>
  <w:num w:numId="15" w16cid:durableId="311373112">
    <w:abstractNumId w:val="31"/>
  </w:num>
  <w:num w:numId="16" w16cid:durableId="1054475442">
    <w:abstractNumId w:val="18"/>
  </w:num>
  <w:num w:numId="17" w16cid:durableId="1069427642">
    <w:abstractNumId w:val="29"/>
  </w:num>
  <w:num w:numId="18" w16cid:durableId="1874415200">
    <w:abstractNumId w:val="27"/>
  </w:num>
  <w:num w:numId="19" w16cid:durableId="228931519">
    <w:abstractNumId w:val="34"/>
  </w:num>
  <w:num w:numId="20" w16cid:durableId="1723091846">
    <w:abstractNumId w:val="9"/>
  </w:num>
  <w:num w:numId="21" w16cid:durableId="241762332">
    <w:abstractNumId w:val="21"/>
  </w:num>
  <w:num w:numId="22" w16cid:durableId="1273628953">
    <w:abstractNumId w:val="2"/>
  </w:num>
  <w:num w:numId="23" w16cid:durableId="1433016067">
    <w:abstractNumId w:val="36"/>
  </w:num>
  <w:num w:numId="24" w16cid:durableId="289214236">
    <w:abstractNumId w:val="25"/>
  </w:num>
  <w:num w:numId="25" w16cid:durableId="1140422469">
    <w:abstractNumId w:val="10"/>
  </w:num>
  <w:num w:numId="26" w16cid:durableId="906961042">
    <w:abstractNumId w:val="7"/>
  </w:num>
  <w:num w:numId="27" w16cid:durableId="2135365669">
    <w:abstractNumId w:val="16"/>
  </w:num>
  <w:num w:numId="28" w16cid:durableId="1381174842">
    <w:abstractNumId w:val="13"/>
  </w:num>
  <w:num w:numId="29" w16cid:durableId="954601300">
    <w:abstractNumId w:val="32"/>
  </w:num>
  <w:num w:numId="30" w16cid:durableId="858661157">
    <w:abstractNumId w:val="20"/>
  </w:num>
  <w:num w:numId="31" w16cid:durableId="825365161">
    <w:abstractNumId w:val="0"/>
  </w:num>
  <w:num w:numId="32" w16cid:durableId="543760627">
    <w:abstractNumId w:val="30"/>
  </w:num>
  <w:num w:numId="33" w16cid:durableId="2011131162">
    <w:abstractNumId w:val="28"/>
  </w:num>
  <w:num w:numId="34" w16cid:durableId="1756516340">
    <w:abstractNumId w:val="22"/>
  </w:num>
  <w:num w:numId="35" w16cid:durableId="1568110023">
    <w:abstractNumId w:val="39"/>
  </w:num>
  <w:num w:numId="36" w16cid:durableId="1725369227">
    <w:abstractNumId w:val="5"/>
  </w:num>
  <w:num w:numId="37" w16cid:durableId="302932881">
    <w:abstractNumId w:val="24"/>
  </w:num>
  <w:num w:numId="38" w16cid:durableId="1562060984">
    <w:abstractNumId w:val="1"/>
  </w:num>
  <w:num w:numId="39" w16cid:durableId="1576549665">
    <w:abstractNumId w:val="4"/>
  </w:num>
  <w:num w:numId="40" w16cid:durableId="66003381">
    <w:abstractNumId w:val="26"/>
  </w:num>
  <w:num w:numId="41" w16cid:durableId="384527307">
    <w:abstractNumId w:val="15"/>
  </w:num>
  <w:num w:numId="42" w16cid:durableId="371542348">
    <w:abstractNumId w:val="8"/>
  </w:num>
  <w:num w:numId="43" w16cid:durableId="730006763">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206"/>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2D"/>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1D8"/>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E7823"/>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48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607"/>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711"/>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30"/>
    <w:rsid w:val="001B5AEB"/>
    <w:rsid w:val="001B5E1A"/>
    <w:rsid w:val="001B5E69"/>
    <w:rsid w:val="001B5EBE"/>
    <w:rsid w:val="001B6849"/>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DE4"/>
    <w:rsid w:val="00246E45"/>
    <w:rsid w:val="00247369"/>
    <w:rsid w:val="00247739"/>
    <w:rsid w:val="0024788C"/>
    <w:rsid w:val="0024796F"/>
    <w:rsid w:val="00247CBF"/>
    <w:rsid w:val="00247FE7"/>
    <w:rsid w:val="002503E1"/>
    <w:rsid w:val="002504C1"/>
    <w:rsid w:val="0025086E"/>
    <w:rsid w:val="00250873"/>
    <w:rsid w:val="00250B30"/>
    <w:rsid w:val="002518F8"/>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1B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72"/>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16B"/>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0D1"/>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761"/>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B8"/>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BFF"/>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474"/>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26"/>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8A1"/>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0E84"/>
    <w:rsid w:val="005910D0"/>
    <w:rsid w:val="0059193F"/>
    <w:rsid w:val="00591A9A"/>
    <w:rsid w:val="0059243E"/>
    <w:rsid w:val="0059314B"/>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1FC0"/>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4BA"/>
    <w:rsid w:val="005C3813"/>
    <w:rsid w:val="005C3877"/>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48D"/>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07"/>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358"/>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5EA"/>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0E1"/>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C9E"/>
    <w:rsid w:val="007767C6"/>
    <w:rsid w:val="007771C3"/>
    <w:rsid w:val="007777FA"/>
    <w:rsid w:val="00777E61"/>
    <w:rsid w:val="00777F3B"/>
    <w:rsid w:val="00777F86"/>
    <w:rsid w:val="00780296"/>
    <w:rsid w:val="00780519"/>
    <w:rsid w:val="00780F85"/>
    <w:rsid w:val="007810F2"/>
    <w:rsid w:val="00781150"/>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4AA"/>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77D"/>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D34"/>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A13"/>
    <w:rsid w:val="00946B4F"/>
    <w:rsid w:val="009470D1"/>
    <w:rsid w:val="009476BF"/>
    <w:rsid w:val="00947739"/>
    <w:rsid w:val="00947CE3"/>
    <w:rsid w:val="00947FEE"/>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274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BC6"/>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47E"/>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6E19"/>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83E"/>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C7"/>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7C"/>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897"/>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E7F84"/>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0F8"/>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4B1"/>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513"/>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885"/>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89A"/>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3CDA"/>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A39"/>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7B9"/>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632"/>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05"/>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2EFE"/>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51F"/>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5BF"/>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C07"/>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6CC8"/>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C7B83"/>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B9C"/>
    <w:rsid w:val="00CE2F5B"/>
    <w:rsid w:val="00CE33C2"/>
    <w:rsid w:val="00CE3AA7"/>
    <w:rsid w:val="00CE4775"/>
    <w:rsid w:val="00CE59DF"/>
    <w:rsid w:val="00CE5EB7"/>
    <w:rsid w:val="00CE635F"/>
    <w:rsid w:val="00CE66BE"/>
    <w:rsid w:val="00CE6770"/>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8B1"/>
    <w:rsid w:val="00CF1AE3"/>
    <w:rsid w:val="00CF1EA4"/>
    <w:rsid w:val="00CF244D"/>
    <w:rsid w:val="00CF2845"/>
    <w:rsid w:val="00CF285C"/>
    <w:rsid w:val="00CF285D"/>
    <w:rsid w:val="00CF2E7B"/>
    <w:rsid w:val="00CF31CC"/>
    <w:rsid w:val="00CF3455"/>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6FA3"/>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170"/>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9C0"/>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55C"/>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70C"/>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4FB"/>
    <w:rsid w:val="00ED67BD"/>
    <w:rsid w:val="00ED6CB3"/>
    <w:rsid w:val="00ED7522"/>
    <w:rsid w:val="00ED7DC5"/>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747"/>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4FF3"/>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3818008">
      <w:bodyDiv w:val="1"/>
      <w:marLeft w:val="0"/>
      <w:marRight w:val="0"/>
      <w:marTop w:val="0"/>
      <w:marBottom w:val="0"/>
      <w:divBdr>
        <w:top w:val="none" w:sz="0" w:space="0" w:color="auto"/>
        <w:left w:val="none" w:sz="0" w:space="0" w:color="auto"/>
        <w:bottom w:val="none" w:sz="0" w:space="0" w:color="auto"/>
        <w:right w:val="none" w:sz="0" w:space="0" w:color="auto"/>
      </w:divBdr>
      <w:divsChild>
        <w:div w:id="1311324591">
          <w:marLeft w:val="821"/>
          <w:marRight w:val="0"/>
          <w:marTop w:val="0"/>
          <w:marBottom w:val="0"/>
          <w:divBdr>
            <w:top w:val="none" w:sz="0" w:space="0" w:color="auto"/>
            <w:left w:val="none" w:sz="0" w:space="0" w:color="auto"/>
            <w:bottom w:val="none" w:sz="0" w:space="0" w:color="auto"/>
            <w:right w:val="none" w:sz="0" w:space="0" w:color="auto"/>
          </w:divBdr>
        </w:div>
        <w:div w:id="911697586">
          <w:marLeft w:val="1080"/>
          <w:marRight w:val="0"/>
          <w:marTop w:val="0"/>
          <w:marBottom w:val="0"/>
          <w:divBdr>
            <w:top w:val="none" w:sz="0" w:space="0" w:color="auto"/>
            <w:left w:val="none" w:sz="0" w:space="0" w:color="auto"/>
            <w:bottom w:val="none" w:sz="0" w:space="0" w:color="auto"/>
            <w:right w:val="none" w:sz="0" w:space="0" w:color="auto"/>
          </w:divBdr>
        </w:div>
        <w:div w:id="1731805768">
          <w:marLeft w:val="1339"/>
          <w:marRight w:val="0"/>
          <w:marTop w:val="0"/>
          <w:marBottom w:val="0"/>
          <w:divBdr>
            <w:top w:val="none" w:sz="0" w:space="0" w:color="auto"/>
            <w:left w:val="none" w:sz="0" w:space="0" w:color="auto"/>
            <w:bottom w:val="none" w:sz="0" w:space="0" w:color="auto"/>
            <w:right w:val="none" w:sz="0" w:space="0" w:color="auto"/>
          </w:divBdr>
        </w:div>
        <w:div w:id="114102031">
          <w:marLeft w:val="1339"/>
          <w:marRight w:val="0"/>
          <w:marTop w:val="0"/>
          <w:marBottom w:val="0"/>
          <w:divBdr>
            <w:top w:val="none" w:sz="0" w:space="0" w:color="auto"/>
            <w:left w:val="none" w:sz="0" w:space="0" w:color="auto"/>
            <w:bottom w:val="none" w:sz="0" w:space="0" w:color="auto"/>
            <w:right w:val="none" w:sz="0" w:space="0" w:color="auto"/>
          </w:divBdr>
        </w:div>
        <w:div w:id="583804804">
          <w:marLeft w:val="1339"/>
          <w:marRight w:val="0"/>
          <w:marTop w:val="0"/>
          <w:marBottom w:val="0"/>
          <w:divBdr>
            <w:top w:val="none" w:sz="0" w:space="0" w:color="auto"/>
            <w:left w:val="none" w:sz="0" w:space="0" w:color="auto"/>
            <w:bottom w:val="none" w:sz="0" w:space="0" w:color="auto"/>
            <w:right w:val="none" w:sz="0" w:space="0" w:color="auto"/>
          </w:divBdr>
        </w:div>
        <w:div w:id="1206941018">
          <w:marLeft w:val="1080"/>
          <w:marRight w:val="0"/>
          <w:marTop w:val="0"/>
          <w:marBottom w:val="0"/>
          <w:divBdr>
            <w:top w:val="none" w:sz="0" w:space="0" w:color="auto"/>
            <w:left w:val="none" w:sz="0" w:space="0" w:color="auto"/>
            <w:bottom w:val="none" w:sz="0" w:space="0" w:color="auto"/>
            <w:right w:val="none" w:sz="0" w:space="0" w:color="auto"/>
          </w:divBdr>
        </w:div>
        <w:div w:id="1932007040">
          <w:marLeft w:val="1339"/>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7371</TotalTime>
  <Pages>3</Pages>
  <Words>755</Words>
  <Characters>3806</Characters>
  <Application>Microsoft Office Word</Application>
  <DocSecurity>0</DocSecurity>
  <Lines>31</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636</cp:revision>
  <cp:lastPrinted>2022-09-27T22:38:00Z</cp:lastPrinted>
  <dcterms:created xsi:type="dcterms:W3CDTF">2022-08-08T20:12:00Z</dcterms:created>
  <dcterms:modified xsi:type="dcterms:W3CDTF">2023-02-17T22:19:00Z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